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23A8" w14:textId="77777777" w:rsidR="00E27CB4" w:rsidRPr="00FF174E" w:rsidRDefault="00E52324" w:rsidP="00FC38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174E">
        <w:rPr>
          <w:rFonts w:ascii="Arial" w:hAnsi="Arial" w:cs="Arial"/>
          <w:b/>
          <w:sz w:val="24"/>
          <w:szCs w:val="24"/>
          <w:u w:val="single"/>
        </w:rPr>
        <w:t>Research Environment</w:t>
      </w:r>
    </w:p>
    <w:p w14:paraId="5037A37B" w14:textId="77777777" w:rsidR="00E52324" w:rsidRPr="00FF174E" w:rsidRDefault="00E52324" w:rsidP="00FF174E">
      <w:pPr>
        <w:pStyle w:val="NoSpacing"/>
        <w:jc w:val="both"/>
        <w:rPr>
          <w:rFonts w:ascii="Arial" w:hAnsi="Arial" w:cs="Arial"/>
        </w:rPr>
      </w:pPr>
    </w:p>
    <w:p w14:paraId="018783B9" w14:textId="77777777" w:rsidR="00151EF9" w:rsidRPr="00FF174E" w:rsidRDefault="00E52324" w:rsidP="00FF174E">
      <w:pPr>
        <w:pStyle w:val="NoSpacing"/>
        <w:jc w:val="both"/>
        <w:rPr>
          <w:rFonts w:ascii="Arial" w:hAnsi="Arial" w:cs="Arial"/>
          <w:b/>
        </w:rPr>
      </w:pPr>
      <w:r w:rsidRPr="00FF174E">
        <w:rPr>
          <w:rFonts w:ascii="Arial" w:hAnsi="Arial" w:cs="Arial"/>
          <w:b/>
        </w:rPr>
        <w:t>Michelson Center for Convergent Biosciences</w:t>
      </w:r>
    </w:p>
    <w:p w14:paraId="46D5021C" w14:textId="61BB6422" w:rsidR="00244F78" w:rsidRDefault="0056524B" w:rsidP="00FF174E">
      <w:pPr>
        <w:pStyle w:val="NoSpacing"/>
        <w:ind w:left="180"/>
        <w:jc w:val="both"/>
        <w:rPr>
          <w:rFonts w:ascii="Arial" w:hAnsi="Arial" w:cs="Arial"/>
        </w:rPr>
      </w:pPr>
      <w:r w:rsidRPr="00FF174E">
        <w:rPr>
          <w:rFonts w:ascii="Arial" w:hAnsi="Arial" w:cs="Arial"/>
        </w:rPr>
        <w:t>The $255M Michelson Center for Convergent Biosciences is the largest research-only complex at USC and was completed in fall 2017. It</w:t>
      </w:r>
      <w:r w:rsidR="00E52324" w:rsidRPr="00FF174E">
        <w:rPr>
          <w:rFonts w:ascii="Arial" w:hAnsi="Arial" w:cs="Arial"/>
        </w:rPr>
        <w:t xml:space="preserve"> </w:t>
      </w:r>
      <w:proofErr w:type="gramStart"/>
      <w:r w:rsidR="00E52324" w:rsidRPr="00FF174E">
        <w:rPr>
          <w:rFonts w:ascii="Arial" w:hAnsi="Arial" w:cs="Arial"/>
        </w:rPr>
        <w:t>is located in</w:t>
      </w:r>
      <w:proofErr w:type="gramEnd"/>
      <w:r w:rsidR="00E52324" w:rsidRPr="00FF174E">
        <w:rPr>
          <w:rFonts w:ascii="Arial" w:hAnsi="Arial" w:cs="Arial"/>
        </w:rPr>
        <w:t xml:space="preserve"> the center of the USC campus </w:t>
      </w:r>
      <w:r w:rsidRPr="00FF174E">
        <w:rPr>
          <w:rFonts w:ascii="Arial" w:hAnsi="Arial" w:cs="Arial"/>
        </w:rPr>
        <w:t>and houses researchers from numerous disciplines (biology, chemistry, physics and several fields in engineering).</w:t>
      </w:r>
      <w:r w:rsidR="00692C6B" w:rsidRPr="00FF174E">
        <w:rPr>
          <w:rFonts w:ascii="Arial" w:hAnsi="Arial" w:cs="Arial"/>
        </w:rPr>
        <w:t xml:space="preserve"> The </w:t>
      </w:r>
      <w:r w:rsidR="000F5D1E">
        <w:rPr>
          <w:rFonts w:ascii="Arial" w:hAnsi="Arial" w:cs="Arial"/>
        </w:rPr>
        <w:t>O’Brien Nanofabrication Laboratory (ONL)</w:t>
      </w:r>
      <w:r w:rsidR="00692C6B" w:rsidRPr="00FF174E">
        <w:rPr>
          <w:rFonts w:ascii="Arial" w:hAnsi="Arial" w:cs="Arial"/>
        </w:rPr>
        <w:t xml:space="preserve"> core user facilit</w:t>
      </w:r>
      <w:r w:rsidR="000F5D1E">
        <w:rPr>
          <w:rFonts w:ascii="Arial" w:hAnsi="Arial" w:cs="Arial"/>
        </w:rPr>
        <w:t>y</w:t>
      </w:r>
      <w:r w:rsidR="00692C6B" w:rsidRPr="00FF174E">
        <w:rPr>
          <w:rFonts w:ascii="Arial" w:hAnsi="Arial" w:cs="Arial"/>
        </w:rPr>
        <w:t xml:space="preserve"> </w:t>
      </w:r>
      <w:r w:rsidR="000F5D1E">
        <w:rPr>
          <w:rFonts w:ascii="Arial" w:hAnsi="Arial" w:cs="Arial"/>
        </w:rPr>
        <w:t>is</w:t>
      </w:r>
      <w:r w:rsidR="00692C6B" w:rsidRPr="00FF174E">
        <w:rPr>
          <w:rFonts w:ascii="Arial" w:hAnsi="Arial" w:cs="Arial"/>
        </w:rPr>
        <w:t xml:space="preserve"> located in this building.</w:t>
      </w:r>
    </w:p>
    <w:p w14:paraId="2E934C3C" w14:textId="63E06F5D" w:rsidR="00521902" w:rsidRDefault="00521902" w:rsidP="00FF174E">
      <w:pPr>
        <w:pStyle w:val="NoSpacing"/>
        <w:ind w:left="180"/>
        <w:jc w:val="both"/>
        <w:rPr>
          <w:rFonts w:ascii="Arial" w:hAnsi="Arial" w:cs="Arial"/>
        </w:rPr>
      </w:pPr>
    </w:p>
    <w:p w14:paraId="74BEC4F6" w14:textId="77777777" w:rsidR="00244F78" w:rsidRPr="00FF174E" w:rsidRDefault="00244F78" w:rsidP="00FF174E">
      <w:pPr>
        <w:pStyle w:val="NoSpacing"/>
        <w:jc w:val="both"/>
        <w:rPr>
          <w:rFonts w:ascii="Arial" w:hAnsi="Arial" w:cs="Arial"/>
          <w:b/>
        </w:rPr>
      </w:pPr>
    </w:p>
    <w:p w14:paraId="55970009" w14:textId="77777777" w:rsidR="00244F78" w:rsidRPr="00FF174E" w:rsidRDefault="00554779" w:rsidP="00FC387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174E">
        <w:rPr>
          <w:rFonts w:ascii="Arial" w:hAnsi="Arial" w:cs="Arial"/>
          <w:b/>
          <w:sz w:val="24"/>
          <w:szCs w:val="24"/>
          <w:u w:val="single"/>
        </w:rPr>
        <w:t>Facilities</w:t>
      </w:r>
    </w:p>
    <w:p w14:paraId="7F92C5A3" w14:textId="776A04E0" w:rsidR="00DA4815" w:rsidRPr="00C539A2" w:rsidRDefault="008E56BE" w:rsidP="00DA481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USC </w:t>
      </w:r>
      <w:r w:rsidR="00DA4815" w:rsidRPr="00C539A2">
        <w:rPr>
          <w:rFonts w:ascii="Arial" w:hAnsi="Arial" w:cs="Arial"/>
          <w:b/>
        </w:rPr>
        <w:t>O’Brien Nanofabrication Laboratory</w:t>
      </w:r>
    </w:p>
    <w:p w14:paraId="3DC9E704" w14:textId="77777777" w:rsidR="0037336F" w:rsidRDefault="00DA4815" w:rsidP="0037336F">
      <w:pPr>
        <w:spacing w:after="0"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4815">
        <w:rPr>
          <w:rFonts w:ascii="Arial" w:hAnsi="Arial" w:cs="Arial"/>
        </w:rPr>
        <w:t xml:space="preserve"> O’Brien Nanofabrication Laboratory </w:t>
      </w:r>
      <w:r w:rsidR="007F7B0B">
        <w:rPr>
          <w:rFonts w:ascii="Arial" w:hAnsi="Arial" w:cs="Arial"/>
        </w:rPr>
        <w:t xml:space="preserve">opened in summer 2021 and </w:t>
      </w:r>
      <w:proofErr w:type="gramStart"/>
      <w:r>
        <w:rPr>
          <w:rFonts w:ascii="Arial" w:hAnsi="Arial" w:cs="Arial"/>
        </w:rPr>
        <w:t>is</w:t>
      </w:r>
      <w:r w:rsidR="006128C9">
        <w:rPr>
          <w:rFonts w:ascii="Arial" w:hAnsi="Arial" w:cs="Arial"/>
        </w:rPr>
        <w:t xml:space="preserve"> </w:t>
      </w:r>
      <w:r w:rsidRPr="00DA4815">
        <w:rPr>
          <w:rFonts w:ascii="Arial" w:hAnsi="Arial" w:cs="Arial"/>
        </w:rPr>
        <w:t>located in</w:t>
      </w:r>
      <w:proofErr w:type="gramEnd"/>
      <w:r w:rsidRPr="00DA4815">
        <w:rPr>
          <w:rFonts w:ascii="Arial" w:hAnsi="Arial" w:cs="Arial"/>
        </w:rPr>
        <w:t xml:space="preserve"> the basement of the new Michelson Center for Convergent Biosciences. This ~10,000 </w:t>
      </w:r>
      <w:proofErr w:type="spellStart"/>
      <w:r w:rsidRPr="00DA4815">
        <w:rPr>
          <w:rFonts w:ascii="Arial" w:hAnsi="Arial" w:cs="Arial"/>
        </w:rPr>
        <w:t>sqft</w:t>
      </w:r>
      <w:proofErr w:type="spellEnd"/>
      <w:r w:rsidRPr="00DA4815">
        <w:rPr>
          <w:rFonts w:ascii="Arial" w:hAnsi="Arial" w:cs="Arial"/>
        </w:rPr>
        <w:t xml:space="preserve"> central-user microfabrication facility is a</w:t>
      </w:r>
      <w:r w:rsidR="007F7B0B">
        <w:rPr>
          <w:rFonts w:ascii="Arial" w:hAnsi="Arial" w:cs="Arial"/>
        </w:rPr>
        <w:t xml:space="preserve"> blend of</w:t>
      </w:r>
      <w:r w:rsidRPr="00DA4815">
        <w:rPr>
          <w:rFonts w:ascii="Arial" w:hAnsi="Arial" w:cs="Arial"/>
        </w:rPr>
        <w:t xml:space="preserve"> Class-100/1000 cleanroom </w:t>
      </w:r>
      <w:r w:rsidRPr="00DA4815">
        <w:rPr>
          <w:rFonts w:ascii="Arial" w:eastAsia="Times New Roman" w:hAnsi="Arial" w:cs="Arial"/>
        </w:rPr>
        <w:t>which meets stringent specifications on the control of acoustics, cleanliness, electromagnetic interference (EMI), and environmental vibrations</w:t>
      </w:r>
      <w:r w:rsidRPr="00DA4815">
        <w:rPr>
          <w:rFonts w:ascii="Arial" w:hAnsi="Arial" w:cs="Arial"/>
        </w:rPr>
        <w:t xml:space="preserve">. The equipment selection is designed to fabricate nanodevices for </w:t>
      </w:r>
      <w:r w:rsidR="006128C9">
        <w:rPr>
          <w:rFonts w:ascii="Arial" w:hAnsi="Arial" w:cs="Arial"/>
        </w:rPr>
        <w:t>a wide range of applications</w:t>
      </w:r>
      <w:r w:rsidRPr="00DA4815">
        <w:rPr>
          <w:rFonts w:ascii="Arial" w:hAnsi="Arial" w:cs="Arial"/>
        </w:rPr>
        <w:t xml:space="preserve">.  This facility houses: lithography equipment, </w:t>
      </w:r>
      <w:r w:rsidR="006128C9">
        <w:rPr>
          <w:rFonts w:ascii="Arial" w:hAnsi="Arial" w:cs="Arial"/>
        </w:rPr>
        <w:t xml:space="preserve">characterization equipment, and deposition and </w:t>
      </w:r>
      <w:r w:rsidR="006128C9" w:rsidRPr="00BC0BAA">
        <w:rPr>
          <w:rFonts w:ascii="Arial" w:hAnsi="Arial" w:cs="Arial"/>
        </w:rPr>
        <w:t xml:space="preserve">etching tools. </w:t>
      </w:r>
    </w:p>
    <w:p w14:paraId="5B4367BA" w14:textId="77777777" w:rsidR="0037336F" w:rsidRDefault="0037336F" w:rsidP="0037336F">
      <w:pPr>
        <w:spacing w:after="0" w:line="240" w:lineRule="auto"/>
        <w:ind w:left="180"/>
        <w:jc w:val="both"/>
        <w:rPr>
          <w:rFonts w:ascii="Arial" w:hAnsi="Arial" w:cs="Arial"/>
          <w:bCs/>
          <w:lang w:eastAsia="ja-JP"/>
        </w:rPr>
      </w:pPr>
    </w:p>
    <w:p w14:paraId="5B6DEA26" w14:textId="05B065F0" w:rsidR="00807AC5" w:rsidRPr="00FF174E" w:rsidRDefault="00807AC5" w:rsidP="0037336F">
      <w:pPr>
        <w:spacing w:after="0" w:line="240" w:lineRule="auto"/>
        <w:ind w:left="180"/>
        <w:jc w:val="both"/>
        <w:rPr>
          <w:rFonts w:ascii="Arial" w:hAnsi="Arial" w:cs="Arial"/>
        </w:rPr>
      </w:pPr>
      <w:r w:rsidRPr="00FF174E">
        <w:rPr>
          <w:rFonts w:ascii="Arial" w:hAnsi="Arial" w:cs="Arial"/>
          <w:bCs/>
          <w:lang w:eastAsia="ja-JP"/>
        </w:rPr>
        <w:t>To facilitate core laboratory management</w:t>
      </w:r>
      <w:r w:rsidR="007F7B0B">
        <w:rPr>
          <w:rFonts w:ascii="Arial" w:hAnsi="Arial" w:cs="Arial"/>
          <w:bCs/>
          <w:lang w:eastAsia="ja-JP"/>
        </w:rPr>
        <w:t xml:space="preserve"> and billing</w:t>
      </w:r>
      <w:r w:rsidRPr="00FF174E">
        <w:rPr>
          <w:rFonts w:ascii="Arial" w:hAnsi="Arial" w:cs="Arial"/>
          <w:bCs/>
          <w:lang w:eastAsia="ja-JP"/>
        </w:rPr>
        <w:t>, USC provides access to</w:t>
      </w:r>
      <w:r w:rsidR="00FF79D0">
        <w:rPr>
          <w:rFonts w:ascii="Arial" w:hAnsi="Arial" w:cs="Arial"/>
          <w:bCs/>
          <w:lang w:eastAsia="ja-JP"/>
        </w:rPr>
        <w:t xml:space="preserve"> a pair of software: Nemo and</w:t>
      </w:r>
      <w:r w:rsidRPr="00FF174E">
        <w:rPr>
          <w:rFonts w:ascii="Arial" w:hAnsi="Arial" w:cs="Arial"/>
          <w:bCs/>
          <w:lang w:eastAsia="ja-JP"/>
        </w:rPr>
        <w:t xml:space="preserve"> Priority.</w:t>
      </w:r>
      <w:r w:rsidR="00FF79D0">
        <w:rPr>
          <w:rFonts w:ascii="Arial" w:hAnsi="Arial" w:cs="Arial"/>
          <w:bCs/>
          <w:lang w:eastAsia="ja-JP"/>
        </w:rPr>
        <w:t xml:space="preserve"> Nemo </w:t>
      </w:r>
      <w:r w:rsidRPr="00FF174E">
        <w:rPr>
          <w:rFonts w:ascii="Arial" w:hAnsi="Arial" w:cs="Arial"/>
        </w:rPr>
        <w:t xml:space="preserve">supports </w:t>
      </w:r>
      <w:r w:rsidR="00FF79D0">
        <w:rPr>
          <w:rFonts w:ascii="Arial" w:hAnsi="Arial" w:cs="Arial"/>
        </w:rPr>
        <w:t xml:space="preserve">equipment training, </w:t>
      </w:r>
      <w:r w:rsidRPr="00FF174E">
        <w:rPr>
          <w:rFonts w:ascii="Arial" w:hAnsi="Arial" w:cs="Arial"/>
        </w:rPr>
        <w:t>reservation</w:t>
      </w:r>
      <w:r w:rsidR="00FF79D0">
        <w:rPr>
          <w:rFonts w:ascii="Arial" w:hAnsi="Arial" w:cs="Arial"/>
        </w:rPr>
        <w:t xml:space="preserve">, activity, and status. Priority FBS supports grant/contract </w:t>
      </w:r>
      <w:r w:rsidRPr="00FF174E">
        <w:rPr>
          <w:rFonts w:ascii="Arial" w:hAnsi="Arial" w:cs="Arial"/>
        </w:rPr>
        <w:t>billing and payment for services and goods supplied by core labs and other research recharge centers. Once users are set up, any core-related charges for products and services can be tracked, reviewed, billed</w:t>
      </w:r>
      <w:r w:rsidR="009B70C0" w:rsidRPr="00FF174E">
        <w:rPr>
          <w:rFonts w:ascii="Arial" w:hAnsi="Arial" w:cs="Arial"/>
        </w:rPr>
        <w:t>,</w:t>
      </w:r>
      <w:r w:rsidRPr="00FF174E">
        <w:rPr>
          <w:rFonts w:ascii="Arial" w:hAnsi="Arial" w:cs="Arial"/>
        </w:rPr>
        <w:t xml:space="preserve"> and paid online. Th</w:t>
      </w:r>
      <w:r w:rsidR="00FF79D0">
        <w:rPr>
          <w:rFonts w:ascii="Arial" w:hAnsi="Arial" w:cs="Arial"/>
        </w:rPr>
        <w:t>is pair of</w:t>
      </w:r>
      <w:r w:rsidRPr="00FF174E">
        <w:rPr>
          <w:rFonts w:ascii="Arial" w:hAnsi="Arial" w:cs="Arial"/>
        </w:rPr>
        <w:t xml:space="preserve"> software greatly streamline</w:t>
      </w:r>
      <w:r w:rsidR="00FF79D0">
        <w:rPr>
          <w:rFonts w:ascii="Arial" w:hAnsi="Arial" w:cs="Arial"/>
        </w:rPr>
        <w:t>s</w:t>
      </w:r>
      <w:r w:rsidRPr="00FF174E">
        <w:rPr>
          <w:rFonts w:ascii="Arial" w:hAnsi="Arial" w:cs="Arial"/>
        </w:rPr>
        <w:t xml:space="preserve"> user access and </w:t>
      </w:r>
      <w:r w:rsidR="00972B1F">
        <w:rPr>
          <w:rFonts w:ascii="Arial" w:hAnsi="Arial" w:cs="Arial"/>
        </w:rPr>
        <w:t>improves grant management</w:t>
      </w:r>
      <w:r w:rsidRPr="00FF174E">
        <w:rPr>
          <w:rFonts w:ascii="Arial" w:hAnsi="Arial" w:cs="Arial"/>
        </w:rPr>
        <w:t>.</w:t>
      </w:r>
    </w:p>
    <w:p w14:paraId="0981C362" w14:textId="77777777" w:rsidR="0025734B" w:rsidRPr="00FF174E" w:rsidRDefault="0025734B" w:rsidP="00FF174E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</w:rPr>
      </w:pPr>
    </w:p>
    <w:p w14:paraId="0663443C" w14:textId="0D3EB70F" w:rsidR="009B70C0" w:rsidRPr="006A6BE6" w:rsidRDefault="00554779" w:rsidP="006A6B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2B1F">
        <w:rPr>
          <w:rFonts w:ascii="Arial" w:hAnsi="Arial" w:cs="Arial"/>
          <w:b/>
          <w:sz w:val="24"/>
          <w:szCs w:val="24"/>
          <w:u w:val="single"/>
        </w:rPr>
        <w:t>Equipment</w:t>
      </w:r>
    </w:p>
    <w:p w14:paraId="293D67AC" w14:textId="77777777" w:rsidR="00DA4815" w:rsidRPr="00FE3CC3" w:rsidRDefault="00DA4815" w:rsidP="00DA4815">
      <w:pPr>
        <w:spacing w:after="0" w:line="240" w:lineRule="auto"/>
        <w:rPr>
          <w:rFonts w:ascii="Arial" w:hAnsi="Arial" w:cs="Arial"/>
          <w:b/>
        </w:rPr>
      </w:pPr>
      <w:r w:rsidRPr="00FE3CC3">
        <w:rPr>
          <w:rFonts w:ascii="Arial" w:hAnsi="Arial" w:cs="Arial"/>
          <w:b/>
        </w:rPr>
        <w:t>O’Brien Nanofabrication Laboratory</w:t>
      </w:r>
    </w:p>
    <w:p w14:paraId="33BEFBF7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Lithography</w:t>
      </w:r>
    </w:p>
    <w:p w14:paraId="40D4FB56" w14:textId="6CBFDC74" w:rsidR="00DA4815" w:rsidRPr="00FE3CC3" w:rsidRDefault="00DA4815" w:rsidP="00DA4815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Suss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MJB3 </w:t>
      </w:r>
      <w:r w:rsidR="00D80199">
        <w:rPr>
          <w:rFonts w:ascii="Arial" w:hAnsi="Arial" w:cs="Arial"/>
          <w:bdr w:val="none" w:sz="0" w:space="0" w:color="auto" w:frame="1"/>
          <w:shd w:val="clear" w:color="auto" w:fill="FFFFFF"/>
        </w:rPr>
        <w:t>(x2)</w:t>
      </w:r>
    </w:p>
    <w:p w14:paraId="45BAEC75" w14:textId="77777777" w:rsidR="00DA4815" w:rsidRPr="00FE3CC3" w:rsidRDefault="00DA4815" w:rsidP="00DA4815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Suss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MJB4</w:t>
      </w:r>
    </w:p>
    <w:p w14:paraId="2F0E12A8" w14:textId="77777777" w:rsidR="00DA4815" w:rsidRPr="00FE3CC3" w:rsidRDefault="00DA4815" w:rsidP="00DA4815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Suss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MA/BA Gen4</w:t>
      </w:r>
    </w:p>
    <w:p w14:paraId="49EE7BD1" w14:textId="77777777" w:rsidR="00DA4815" w:rsidRPr="00FE3CC3" w:rsidRDefault="00DA4815" w:rsidP="00DA4815">
      <w:pPr>
        <w:pStyle w:val="ListParagraph"/>
        <w:numPr>
          <w:ilvl w:val="0"/>
          <w:numId w:val="9"/>
        </w:numPr>
        <w:tabs>
          <w:tab w:val="left" w:pos="63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e-beam </w:t>
      </w: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Raith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EBPG 5150</w:t>
      </w:r>
    </w:p>
    <w:p w14:paraId="5D10D106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692FB3AF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Etching</w:t>
      </w:r>
    </w:p>
    <w:p w14:paraId="660D3EFA" w14:textId="73AD94FB" w:rsidR="00DA4815" w:rsidRPr="00AD7669" w:rsidRDefault="00DA4815" w:rsidP="00DA481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</w:pP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Oxford </w:t>
      </w:r>
      <w:proofErr w:type="gramStart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Pro 80</w:t>
      </w:r>
      <w:proofErr w:type="gramEnd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RIE (Si, S</w:t>
      </w:r>
      <w:r w:rsidR="00800732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i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O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2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, Si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3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N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4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)</w:t>
      </w:r>
    </w:p>
    <w:p w14:paraId="2535E712" w14:textId="77777777" w:rsidR="00DA4815" w:rsidRPr="00FE3CC3" w:rsidRDefault="00DA4815" w:rsidP="00DA481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Oxford </w:t>
      </w: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Plasmalab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100 ICP (Si Bosch process)</w:t>
      </w:r>
    </w:p>
    <w:p w14:paraId="1FEE66BF" w14:textId="5612D303" w:rsidR="00DA4815" w:rsidRPr="00AD7669" w:rsidRDefault="00DA4815" w:rsidP="00DA481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</w:pP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Oxford Plasma </w:t>
      </w:r>
      <w:proofErr w:type="gramStart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Pro 100</w:t>
      </w:r>
      <w:proofErr w:type="gramEnd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Cobra 180 (III-V)</w:t>
      </w:r>
    </w:p>
    <w:p w14:paraId="17E872A0" w14:textId="3BC6D253" w:rsidR="00DA4815" w:rsidRDefault="00DA4815" w:rsidP="00DA481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STS-ICP (GaAs, </w:t>
      </w: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InP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GaN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)</w:t>
      </w:r>
    </w:p>
    <w:p w14:paraId="557F7DAA" w14:textId="675E98F7" w:rsidR="00800732" w:rsidRPr="00FE3CC3" w:rsidRDefault="00800732" w:rsidP="00DA481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XeF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</w:rPr>
        <w:t>2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(Si)</w:t>
      </w:r>
    </w:p>
    <w:p w14:paraId="4B82114E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57DECB7B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Deposition</w:t>
      </w:r>
    </w:p>
    <w:p w14:paraId="193107FA" w14:textId="582DFAD4" w:rsidR="00DA4815" w:rsidRPr="00AD7669" w:rsidRDefault="00DA4815" w:rsidP="00DA481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</w:pP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Oxford </w:t>
      </w:r>
      <w:proofErr w:type="gramStart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Pro 100</w:t>
      </w:r>
      <w:proofErr w:type="gramEnd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PECVD </w:t>
      </w:r>
      <w:r w:rsidR="008520AA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(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SiO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2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, Si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3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N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4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, </w:t>
      </w:r>
      <w:proofErr w:type="spellStart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Si</w:t>
      </w:r>
      <w:r w:rsidR="008520AA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O</w:t>
      </w:r>
      <w:r w:rsidR="00800732"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x</w:t>
      </w:r>
      <w:r w:rsidR="008520AA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N</w:t>
      </w:r>
      <w:r w:rsidR="00800732"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y</w:t>
      </w:r>
      <w:proofErr w:type="spellEnd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)</w:t>
      </w:r>
    </w:p>
    <w:p w14:paraId="090BB094" w14:textId="77777777" w:rsidR="00DA4815" w:rsidRPr="00AD7669" w:rsidRDefault="00DA4815" w:rsidP="00DA481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  <w:lang w:val="fr-FR"/>
        </w:rPr>
      </w:pP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fr-FR"/>
        </w:rPr>
        <w:t>Lesker PVD 75 (Ti, Au, Pt, Pd, Cr, Ni, Ag)</w:t>
      </w:r>
    </w:p>
    <w:p w14:paraId="2081DE6E" w14:textId="658B6D41" w:rsidR="00DA4815" w:rsidRPr="00AD7669" w:rsidRDefault="00DA4815" w:rsidP="00DA481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</w:pPr>
      <w:proofErr w:type="spellStart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Lesker</w:t>
      </w:r>
      <w:proofErr w:type="spellEnd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PVD 75 </w:t>
      </w:r>
      <w:proofErr w:type="spellStart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sputtering</w:t>
      </w:r>
      <w:proofErr w:type="spellEnd"/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 xml:space="preserve"> (Au, Pt, Ti, Al, W, Mo, Cu, SiO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2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, Al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2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O</w:t>
      </w:r>
      <w:r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3</w:t>
      </w: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, ITO)</w:t>
      </w:r>
    </w:p>
    <w:p w14:paraId="313EF26F" w14:textId="77777777" w:rsidR="00DA4815" w:rsidRPr="00FE3CC3" w:rsidRDefault="00DA4815" w:rsidP="00DA481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Angstrom (</w:t>
      </w: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ebeam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and ion milling)</w:t>
      </w:r>
    </w:p>
    <w:p w14:paraId="56E7694F" w14:textId="77777777" w:rsidR="00DA4815" w:rsidRPr="00AD7669" w:rsidRDefault="00DA4815" w:rsidP="00DA481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  <w:lang w:val="fr-FR"/>
        </w:rPr>
      </w:pPr>
      <w:r w:rsidRPr="00AD7669">
        <w:rPr>
          <w:rFonts w:ascii="Arial" w:hAnsi="Arial" w:cs="Arial"/>
          <w:bdr w:val="none" w:sz="0" w:space="0" w:color="auto" w:frame="1"/>
          <w:shd w:val="clear" w:color="auto" w:fill="FFFFFF"/>
          <w:lang w:val="fr-FR"/>
        </w:rPr>
        <w:t>Temescal (Ti, Au, Pt, Pd, Cr, Ni, Ag)</w:t>
      </w:r>
    </w:p>
    <w:p w14:paraId="06BFE580" w14:textId="1E485D72" w:rsidR="00DA4815" w:rsidRDefault="00DA4815" w:rsidP="00DA481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Slaon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(ITO, </w:t>
      </w:r>
      <w:r w:rsidR="00800732"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SiO</w:t>
      </w:r>
      <w:r w:rsidR="00800732"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2</w:t>
      </w:r>
      <w:r w:rsidR="00800732"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, Al</w:t>
      </w:r>
      <w:r w:rsidR="00800732"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2</w:t>
      </w:r>
      <w:r w:rsidR="00800732" w:rsidRPr="00AD7669">
        <w:rPr>
          <w:rFonts w:ascii="Arial" w:hAnsi="Arial" w:cs="Arial"/>
          <w:bdr w:val="none" w:sz="0" w:space="0" w:color="auto" w:frame="1"/>
          <w:shd w:val="clear" w:color="auto" w:fill="FFFFFF"/>
          <w:lang w:val="es-ES"/>
        </w:rPr>
        <w:t>O</w:t>
      </w:r>
      <w:r w:rsidR="00800732" w:rsidRPr="00800732">
        <w:rPr>
          <w:rFonts w:ascii="Arial" w:hAnsi="Arial" w:cs="Arial"/>
          <w:bdr w:val="none" w:sz="0" w:space="0" w:color="auto" w:frame="1"/>
          <w:shd w:val="clear" w:color="auto" w:fill="FFFFFF"/>
          <w:vertAlign w:val="subscript"/>
          <w:lang w:val="es-ES"/>
        </w:rPr>
        <w:t>3</w:t>
      </w: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)</w:t>
      </w:r>
    </w:p>
    <w:p w14:paraId="4B548AA8" w14:textId="2D2DE260" w:rsidR="00800732" w:rsidRPr="00FE3CC3" w:rsidRDefault="00800732" w:rsidP="00DA481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CHA (arriving fall 2021)</w:t>
      </w:r>
    </w:p>
    <w:p w14:paraId="0AD42543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07A632F1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Other Processing</w:t>
      </w:r>
    </w:p>
    <w:p w14:paraId="0DFCF27D" w14:textId="1FEF7396" w:rsidR="00DA4815" w:rsidRDefault="00DA4815" w:rsidP="00DA481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RTA</w:t>
      </w:r>
    </w:p>
    <w:p w14:paraId="40320A06" w14:textId="3C82CC3A" w:rsidR="00D80199" w:rsidRPr="00FE3CC3" w:rsidRDefault="00D80199" w:rsidP="00DA481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Lattice gear rapid </w:t>
      </w:r>
      <w:r w:rsidR="00800732">
        <w:rPr>
          <w:rFonts w:ascii="Arial" w:hAnsi="Arial" w:cs="Arial"/>
          <w:bdr w:val="none" w:sz="0" w:space="0" w:color="auto" w:frame="1"/>
          <w:shd w:val="clear" w:color="auto" w:fill="FFFFFF"/>
        </w:rPr>
        <w:t>cleaver</w:t>
      </w:r>
    </w:p>
    <w:p w14:paraId="3BEF5BF5" w14:textId="2A232CC7" w:rsidR="00DA4815" w:rsidRPr="00FE3CC3" w:rsidRDefault="00800732" w:rsidP="00DA481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Disco d</w:t>
      </w:r>
      <w:r w:rsidR="00DA4815"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icing saw</w:t>
      </w:r>
    </w:p>
    <w:p w14:paraId="68A7A8D5" w14:textId="77777777" w:rsidR="00DA4815" w:rsidRPr="00FE3CC3" w:rsidRDefault="00DA4815" w:rsidP="00DA481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proofErr w:type="gram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4 point</w:t>
      </w:r>
      <w:proofErr w:type="gram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probe</w:t>
      </w:r>
    </w:p>
    <w:p w14:paraId="0304E3A0" w14:textId="77777777" w:rsidR="00DA4815" w:rsidRPr="00FE3CC3" w:rsidRDefault="00DA4815" w:rsidP="00DA481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Tube furnaces</w:t>
      </w:r>
    </w:p>
    <w:p w14:paraId="6D9D2858" w14:textId="77777777" w:rsidR="00DA4815" w:rsidRPr="00FE3CC3" w:rsidRDefault="00DA4815" w:rsidP="00DA481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Spinners </w:t>
      </w:r>
    </w:p>
    <w:p w14:paraId="4121B327" w14:textId="77777777" w:rsidR="00DA4815" w:rsidRPr="00FE3CC3" w:rsidRDefault="00DA4815" w:rsidP="00DA4815">
      <w:pPr>
        <w:spacing w:after="0" w:line="24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44E2C166" w14:textId="77777777" w:rsidR="00DA4815" w:rsidRPr="00FE3CC3" w:rsidRDefault="00DA4815" w:rsidP="00DA4815">
      <w:pPr>
        <w:spacing w:after="0" w:line="240" w:lineRule="auto"/>
        <w:ind w:left="18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Characterization</w:t>
      </w:r>
    </w:p>
    <w:p w14:paraId="4A2244EA" w14:textId="77777777" w:rsidR="00DA4815" w:rsidRPr="00FE3CC3" w:rsidRDefault="00DA4815" w:rsidP="00DA481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Bruker </w:t>
      </w: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DektakXT</w:t>
      </w:r>
      <w:proofErr w:type="spellEnd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profilometer</w:t>
      </w:r>
    </w:p>
    <w:p w14:paraId="1FBA9D33" w14:textId="60EA831C" w:rsidR="00DA4815" w:rsidRPr="00FE3CC3" w:rsidRDefault="00DA4815" w:rsidP="00DA481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Phenom </w:t>
      </w:r>
      <w:proofErr w:type="spellStart"/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Prox</w:t>
      </w:r>
      <w:proofErr w:type="spellEnd"/>
      <w:r w:rsidR="00800732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SEM with </w:t>
      </w: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EDS</w:t>
      </w:r>
    </w:p>
    <w:p w14:paraId="79F09C1A" w14:textId="30EB5458" w:rsidR="00F81FCA" w:rsidRDefault="00DA4815" w:rsidP="008520A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FE3CC3">
        <w:rPr>
          <w:rFonts w:ascii="Arial" w:hAnsi="Arial" w:cs="Arial"/>
          <w:bdr w:val="none" w:sz="0" w:space="0" w:color="auto" w:frame="1"/>
          <w:shd w:val="clear" w:color="auto" w:fill="FFFFFF"/>
        </w:rPr>
        <w:t>Nikon LV 150 (Optical microscope)</w:t>
      </w:r>
    </w:p>
    <w:p w14:paraId="4F0F85DD" w14:textId="0082FA3E" w:rsidR="00800732" w:rsidRPr="008520AA" w:rsidRDefault="00800732" w:rsidP="008520AA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JEOL 6700F SEM with EDS</w:t>
      </w:r>
    </w:p>
    <w:sectPr w:rsidR="00800732" w:rsidRPr="0085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E9B"/>
    <w:multiLevelType w:val="hybridMultilevel"/>
    <w:tmpl w:val="A02E7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D6FDE"/>
    <w:multiLevelType w:val="hybridMultilevel"/>
    <w:tmpl w:val="DE6EC4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1E645C"/>
    <w:multiLevelType w:val="multilevel"/>
    <w:tmpl w:val="E8B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80B74"/>
    <w:multiLevelType w:val="hybridMultilevel"/>
    <w:tmpl w:val="368E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025AD"/>
    <w:multiLevelType w:val="hybridMultilevel"/>
    <w:tmpl w:val="52C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F4"/>
    <w:multiLevelType w:val="hybridMultilevel"/>
    <w:tmpl w:val="B96E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AD6"/>
    <w:multiLevelType w:val="hybridMultilevel"/>
    <w:tmpl w:val="ACC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63E9"/>
    <w:multiLevelType w:val="multilevel"/>
    <w:tmpl w:val="42E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A5485"/>
    <w:multiLevelType w:val="hybridMultilevel"/>
    <w:tmpl w:val="81E0FA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230710C"/>
    <w:multiLevelType w:val="multilevel"/>
    <w:tmpl w:val="6978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66760"/>
    <w:multiLevelType w:val="hybridMultilevel"/>
    <w:tmpl w:val="3D3A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57F14"/>
    <w:multiLevelType w:val="hybridMultilevel"/>
    <w:tmpl w:val="E2BE215E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1B6735"/>
    <w:multiLevelType w:val="hybridMultilevel"/>
    <w:tmpl w:val="516866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1EF7BE0"/>
    <w:multiLevelType w:val="hybridMultilevel"/>
    <w:tmpl w:val="452A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E726D"/>
    <w:multiLevelType w:val="hybridMultilevel"/>
    <w:tmpl w:val="FBF446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77148E3"/>
    <w:multiLevelType w:val="hybridMultilevel"/>
    <w:tmpl w:val="F5D4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E24F5A"/>
    <w:multiLevelType w:val="hybridMultilevel"/>
    <w:tmpl w:val="F98AA8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8CF361E"/>
    <w:multiLevelType w:val="hybridMultilevel"/>
    <w:tmpl w:val="B7E664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A4D0C2D"/>
    <w:multiLevelType w:val="hybridMultilevel"/>
    <w:tmpl w:val="8A0094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33F2D77"/>
    <w:multiLevelType w:val="hybridMultilevel"/>
    <w:tmpl w:val="D8E8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637A"/>
    <w:multiLevelType w:val="hybridMultilevel"/>
    <w:tmpl w:val="FFE2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7D234B"/>
    <w:multiLevelType w:val="multilevel"/>
    <w:tmpl w:val="74F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07348"/>
    <w:multiLevelType w:val="hybridMultilevel"/>
    <w:tmpl w:val="D6E22A2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9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11"/>
  </w:num>
  <w:num w:numId="16">
    <w:abstractNumId w:val="20"/>
  </w:num>
  <w:num w:numId="17">
    <w:abstractNumId w:val="16"/>
  </w:num>
  <w:num w:numId="18">
    <w:abstractNumId w:val="1"/>
  </w:num>
  <w:num w:numId="19">
    <w:abstractNumId w:val="22"/>
  </w:num>
  <w:num w:numId="20">
    <w:abstractNumId w:val="21"/>
  </w:num>
  <w:num w:numId="21">
    <w:abstractNumId w:val="7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B4"/>
    <w:rsid w:val="000454A9"/>
    <w:rsid w:val="000616C1"/>
    <w:rsid w:val="000B7651"/>
    <w:rsid w:val="000C1B20"/>
    <w:rsid w:val="000F5D1E"/>
    <w:rsid w:val="00144B7C"/>
    <w:rsid w:val="00151EF9"/>
    <w:rsid w:val="00156519"/>
    <w:rsid w:val="001779D4"/>
    <w:rsid w:val="00183676"/>
    <w:rsid w:val="00195A02"/>
    <w:rsid w:val="001B64A8"/>
    <w:rsid w:val="001C3716"/>
    <w:rsid w:val="001F18BE"/>
    <w:rsid w:val="001F7815"/>
    <w:rsid w:val="00201A09"/>
    <w:rsid w:val="00202AC3"/>
    <w:rsid w:val="00202D12"/>
    <w:rsid w:val="002049EE"/>
    <w:rsid w:val="00244F78"/>
    <w:rsid w:val="00254F1C"/>
    <w:rsid w:val="0025734B"/>
    <w:rsid w:val="0027686A"/>
    <w:rsid w:val="002777A0"/>
    <w:rsid w:val="002A0E90"/>
    <w:rsid w:val="002E5226"/>
    <w:rsid w:val="00322A18"/>
    <w:rsid w:val="0036219A"/>
    <w:rsid w:val="00370CF6"/>
    <w:rsid w:val="0037336F"/>
    <w:rsid w:val="003755DF"/>
    <w:rsid w:val="00380BBE"/>
    <w:rsid w:val="003836A0"/>
    <w:rsid w:val="003B5B1E"/>
    <w:rsid w:val="003E36B5"/>
    <w:rsid w:val="00422A3F"/>
    <w:rsid w:val="00424122"/>
    <w:rsid w:val="00441B04"/>
    <w:rsid w:val="00465C70"/>
    <w:rsid w:val="005164A5"/>
    <w:rsid w:val="00521902"/>
    <w:rsid w:val="00554779"/>
    <w:rsid w:val="00563DAF"/>
    <w:rsid w:val="0056524B"/>
    <w:rsid w:val="00585E3A"/>
    <w:rsid w:val="005B73FD"/>
    <w:rsid w:val="005F7CF3"/>
    <w:rsid w:val="00602F68"/>
    <w:rsid w:val="006128C9"/>
    <w:rsid w:val="00634FF9"/>
    <w:rsid w:val="00635EAC"/>
    <w:rsid w:val="00642448"/>
    <w:rsid w:val="00692C6B"/>
    <w:rsid w:val="006A09D8"/>
    <w:rsid w:val="006A6BE6"/>
    <w:rsid w:val="006B19E0"/>
    <w:rsid w:val="006B2E02"/>
    <w:rsid w:val="006D6CE4"/>
    <w:rsid w:val="006F0EA4"/>
    <w:rsid w:val="007041CC"/>
    <w:rsid w:val="0073201C"/>
    <w:rsid w:val="0074337C"/>
    <w:rsid w:val="0078445E"/>
    <w:rsid w:val="00796720"/>
    <w:rsid w:val="007A191C"/>
    <w:rsid w:val="007D0D7C"/>
    <w:rsid w:val="007D12B8"/>
    <w:rsid w:val="007D18B9"/>
    <w:rsid w:val="007E20A4"/>
    <w:rsid w:val="007F3C83"/>
    <w:rsid w:val="007F7B0B"/>
    <w:rsid w:val="00800732"/>
    <w:rsid w:val="00807AC5"/>
    <w:rsid w:val="00813CE6"/>
    <w:rsid w:val="00833112"/>
    <w:rsid w:val="0084597D"/>
    <w:rsid w:val="008520AA"/>
    <w:rsid w:val="008777C9"/>
    <w:rsid w:val="008E3C24"/>
    <w:rsid w:val="008E56BE"/>
    <w:rsid w:val="008F4596"/>
    <w:rsid w:val="00951B63"/>
    <w:rsid w:val="00956F51"/>
    <w:rsid w:val="00963765"/>
    <w:rsid w:val="00972B1F"/>
    <w:rsid w:val="00975AA0"/>
    <w:rsid w:val="00981087"/>
    <w:rsid w:val="009A25FD"/>
    <w:rsid w:val="009B70C0"/>
    <w:rsid w:val="009E5989"/>
    <w:rsid w:val="009E68C3"/>
    <w:rsid w:val="00A05865"/>
    <w:rsid w:val="00A13E52"/>
    <w:rsid w:val="00A26F7D"/>
    <w:rsid w:val="00A31887"/>
    <w:rsid w:val="00A92B96"/>
    <w:rsid w:val="00AA601F"/>
    <w:rsid w:val="00AC4544"/>
    <w:rsid w:val="00AC4FCB"/>
    <w:rsid w:val="00AD7669"/>
    <w:rsid w:val="00AE062F"/>
    <w:rsid w:val="00AE5C3F"/>
    <w:rsid w:val="00B0773D"/>
    <w:rsid w:val="00B25E9F"/>
    <w:rsid w:val="00B426CE"/>
    <w:rsid w:val="00B5457F"/>
    <w:rsid w:val="00B5623B"/>
    <w:rsid w:val="00B7185F"/>
    <w:rsid w:val="00BA4F4B"/>
    <w:rsid w:val="00BC0BAA"/>
    <w:rsid w:val="00BD076D"/>
    <w:rsid w:val="00BD4B45"/>
    <w:rsid w:val="00BE7874"/>
    <w:rsid w:val="00C131E6"/>
    <w:rsid w:val="00C200FA"/>
    <w:rsid w:val="00C52132"/>
    <w:rsid w:val="00C539A2"/>
    <w:rsid w:val="00C954C6"/>
    <w:rsid w:val="00CD386B"/>
    <w:rsid w:val="00CD7929"/>
    <w:rsid w:val="00D02CB8"/>
    <w:rsid w:val="00D138DB"/>
    <w:rsid w:val="00D170B8"/>
    <w:rsid w:val="00D21E17"/>
    <w:rsid w:val="00D23F5C"/>
    <w:rsid w:val="00D43312"/>
    <w:rsid w:val="00D55E7A"/>
    <w:rsid w:val="00D768A0"/>
    <w:rsid w:val="00D80199"/>
    <w:rsid w:val="00D93FBB"/>
    <w:rsid w:val="00DA2FFF"/>
    <w:rsid w:val="00DA4815"/>
    <w:rsid w:val="00DA5744"/>
    <w:rsid w:val="00DC7CB4"/>
    <w:rsid w:val="00E27CB4"/>
    <w:rsid w:val="00E310A8"/>
    <w:rsid w:val="00E52324"/>
    <w:rsid w:val="00E90B4D"/>
    <w:rsid w:val="00EB6D56"/>
    <w:rsid w:val="00EC25D7"/>
    <w:rsid w:val="00EC4488"/>
    <w:rsid w:val="00ED7083"/>
    <w:rsid w:val="00EE22A9"/>
    <w:rsid w:val="00F31C8C"/>
    <w:rsid w:val="00F541EA"/>
    <w:rsid w:val="00F649CE"/>
    <w:rsid w:val="00F81FCA"/>
    <w:rsid w:val="00F85F14"/>
    <w:rsid w:val="00FA0F4A"/>
    <w:rsid w:val="00FC387D"/>
    <w:rsid w:val="00FD5ED3"/>
    <w:rsid w:val="00FE13F2"/>
    <w:rsid w:val="00FE3CC3"/>
    <w:rsid w:val="00FF174E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1684"/>
  <w15:docId w15:val="{261C09BD-0E91-4508-AA8E-B1F6BF1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CB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2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51EF9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05865"/>
    <w:pPr>
      <w:ind w:left="720"/>
      <w:contextualSpacing/>
    </w:pPr>
  </w:style>
  <w:style w:type="table" w:styleId="TableGrid">
    <w:name w:val="Table Grid"/>
    <w:basedOn w:val="TableNormal"/>
    <w:uiPriority w:val="59"/>
    <w:rsid w:val="00B5623B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63765"/>
    <w:pPr>
      <w:suppressAutoHyphens/>
      <w:kinsoku w:val="0"/>
      <w:overflowPunct w:val="0"/>
      <w:autoSpaceDE w:val="0"/>
      <w:autoSpaceDN w:val="0"/>
      <w:adjustRightInd w:val="0"/>
      <w:snapToGrid w:val="0"/>
      <w:spacing w:before="60" w:after="40" w:line="240" w:lineRule="auto"/>
      <w:ind w:firstLine="180"/>
    </w:pPr>
    <w:rPr>
      <w:rFonts w:ascii="Times New Roman" w:hAnsi="Times New Roman"/>
      <w:b/>
      <w:sz w:val="26"/>
      <w:szCs w:val="26"/>
      <w:u w:val="single"/>
    </w:rPr>
  </w:style>
  <w:style w:type="character" w:customStyle="1" w:styleId="SubtitleChar">
    <w:name w:val="Subtitle Char"/>
    <w:link w:val="Subtitle"/>
    <w:uiPriority w:val="11"/>
    <w:rsid w:val="00963765"/>
    <w:rPr>
      <w:rFonts w:ascii="Times New Roman" w:hAnsi="Times New Roman" w:cs="Times New Roman"/>
      <w:b/>
      <w:sz w:val="26"/>
      <w:szCs w:val="26"/>
      <w:u w:val="single"/>
    </w:rPr>
  </w:style>
  <w:style w:type="character" w:styleId="Hyperlink">
    <w:name w:val="Hyperlink"/>
    <w:rsid w:val="0056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2084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Armani</dc:creator>
  <cp:lastModifiedBy>Andrea Martin Armani</cp:lastModifiedBy>
  <cp:revision>7</cp:revision>
  <dcterms:created xsi:type="dcterms:W3CDTF">2021-10-26T13:24:00Z</dcterms:created>
  <dcterms:modified xsi:type="dcterms:W3CDTF">2021-10-26T13:35:00Z</dcterms:modified>
</cp:coreProperties>
</file>